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8F7" w:rsidRPr="002A38F7" w:rsidRDefault="002A38F7" w:rsidP="002A38F7">
      <w:pPr>
        <w:spacing w:after="0" w:line="240" w:lineRule="auto"/>
        <w:jc w:val="center"/>
        <w:rPr>
          <w:rFonts w:ascii="Times New Roman" w:hAnsi="Times New Roman"/>
          <w:b/>
          <w:lang w:val="es-ES"/>
        </w:rPr>
      </w:pPr>
      <w:bookmarkStart w:id="0" w:name="_GoBack"/>
      <w:bookmarkEnd w:id="0"/>
      <w:r w:rsidRPr="002A38F7">
        <w:rPr>
          <w:rFonts w:ascii="Times New Roman" w:hAnsi="Times New Roman"/>
          <w:b/>
          <w:lang w:val="es-ES"/>
        </w:rPr>
        <w:t>Examen</w:t>
      </w:r>
    </w:p>
    <w:p w:rsidR="002A38F7" w:rsidRDefault="002A38F7" w:rsidP="002A38F7">
      <w:pPr>
        <w:spacing w:after="0" w:line="240" w:lineRule="auto"/>
        <w:jc w:val="center"/>
        <w:rPr>
          <w:rFonts w:ascii="Times New Roman" w:hAnsi="Times New Roman"/>
          <w:b/>
          <w:lang w:val="es-ES"/>
        </w:rPr>
      </w:pPr>
      <w:r w:rsidRPr="002A38F7">
        <w:rPr>
          <w:rFonts w:ascii="Times New Roman" w:hAnsi="Times New Roman"/>
          <w:b/>
          <w:lang w:val="es-ES"/>
        </w:rPr>
        <w:t>Métodos de Investigación y Análisis Cuantitativo</w:t>
      </w:r>
      <w:r w:rsidR="009B5E45">
        <w:rPr>
          <w:rFonts w:ascii="Times New Roman" w:hAnsi="Times New Roman"/>
          <w:b/>
          <w:lang w:val="es-ES"/>
        </w:rPr>
        <w:t xml:space="preserve"> (ADPU 6006)</w:t>
      </w:r>
    </w:p>
    <w:p w:rsidR="00CC3C8E" w:rsidRPr="002A38F7" w:rsidRDefault="00CC3C8E" w:rsidP="002A38F7">
      <w:pPr>
        <w:spacing w:after="0" w:line="240" w:lineRule="auto"/>
        <w:jc w:val="center"/>
        <w:rPr>
          <w:rFonts w:ascii="Times New Roman" w:hAnsi="Times New Roman"/>
          <w:b/>
          <w:lang w:val="es-ES"/>
        </w:rPr>
      </w:pPr>
      <w:r>
        <w:rPr>
          <w:rFonts w:ascii="Times New Roman" w:hAnsi="Times New Roman"/>
          <w:b/>
          <w:lang w:val="es-ES"/>
        </w:rPr>
        <w:t xml:space="preserve">Escuela Graduada de Administración Pública </w:t>
      </w:r>
    </w:p>
    <w:p w:rsidR="002A38F7" w:rsidRPr="002A38F7" w:rsidRDefault="002A38F7" w:rsidP="002A38F7">
      <w:pPr>
        <w:spacing w:after="0" w:line="240" w:lineRule="auto"/>
        <w:jc w:val="center"/>
        <w:rPr>
          <w:rFonts w:ascii="Times New Roman" w:hAnsi="Times New Roman"/>
          <w:b/>
          <w:lang w:val="es-ES"/>
        </w:rPr>
      </w:pPr>
      <w:r w:rsidRPr="002A38F7">
        <w:rPr>
          <w:rFonts w:ascii="Times New Roman" w:hAnsi="Times New Roman"/>
          <w:b/>
          <w:lang w:val="es-ES"/>
        </w:rPr>
        <w:t>Prof. Richard Blanco Peck</w:t>
      </w:r>
    </w:p>
    <w:p w:rsidR="002A38F7" w:rsidRDefault="002A38F7" w:rsidP="002A38F7">
      <w:pPr>
        <w:rPr>
          <w:rFonts w:ascii="Times New Roman" w:hAnsi="Times New Roman"/>
          <w:lang w:val="es-ES"/>
        </w:rPr>
      </w:pPr>
    </w:p>
    <w:p w:rsidR="00380D62" w:rsidRDefault="00380D62" w:rsidP="002A38F7">
      <w:pPr>
        <w:rPr>
          <w:rFonts w:ascii="Times New Roman" w:hAnsi="Times New Roman"/>
          <w:lang w:val="es-ES"/>
        </w:rPr>
      </w:pPr>
    </w:p>
    <w:p w:rsidR="00380D62" w:rsidRDefault="00380D62" w:rsidP="002A38F7">
      <w:pPr>
        <w:rPr>
          <w:rFonts w:ascii="Times New Roman" w:hAnsi="Times New Roman"/>
          <w:lang w:val="es-ES"/>
        </w:rPr>
      </w:pPr>
    </w:p>
    <w:p w:rsidR="00380D62" w:rsidRPr="002A38F7" w:rsidRDefault="00380D62" w:rsidP="002A38F7">
      <w:pPr>
        <w:rPr>
          <w:rFonts w:ascii="Times New Roman" w:hAnsi="Times New Roman"/>
          <w:lang w:val="es-ES"/>
        </w:rPr>
      </w:pPr>
    </w:p>
    <w:p w:rsidR="002A38F7" w:rsidRPr="002A38F7" w:rsidRDefault="0021771D" w:rsidP="002A38F7">
      <w:pPr>
        <w:rPr>
          <w:rFonts w:ascii="Times New Roman" w:hAnsi="Times New Roman"/>
          <w:b/>
          <w:color w:val="FF0000"/>
          <w:lang w:val="es-ES"/>
        </w:rPr>
      </w:pPr>
      <w:r>
        <w:rPr>
          <w:rFonts w:ascii="Times New Roman" w:hAnsi="Times New Roman"/>
          <w:b/>
          <w:lang w:val="es-ES"/>
        </w:rPr>
        <w:t>I</w:t>
      </w:r>
      <w:r w:rsidR="002A38F7" w:rsidRPr="002A38F7">
        <w:rPr>
          <w:rFonts w:ascii="Times New Roman" w:hAnsi="Times New Roman"/>
          <w:b/>
          <w:lang w:val="es-ES"/>
        </w:rPr>
        <w:t>.</w:t>
      </w:r>
      <w:r w:rsidR="002A38F7" w:rsidRPr="002A38F7">
        <w:rPr>
          <w:rFonts w:ascii="Times New Roman" w:hAnsi="Times New Roman"/>
          <w:lang w:val="es-ES"/>
        </w:rPr>
        <w:t xml:space="preserve"> La medición de rendimiento y desempeño para conocer el nivel de calidad de los servicios públicos, es ahora requisito de los gobiernos modernos del mundo. Usando diversas técnicas de investigación y amparándose en las más actualizadas teorías administrativas del momento, los administradores públicos del siglo 21 miden, evalúan y asignan fondos dependiendo de los resultados de sus investigaciones. Los diversos diseños de investigación que mayormente se utilizaban en la academia, ahora se aplican en los gobiernos para justificar la asignación de fondos. La opinión de los clientes del gobierno, ahora es considerada muy relevante y el conocimiento de la misma es usado para la toma de decisiones. Los cuestionarios, tanto cualitativos como cuantitativos, son usados por la gerencia pública para recolectar información del sentir de los participantes de un programa o de los clientes o usuarios de algún servicio público. Esa información es valiosa a la hora de asignar fondos o dictar política pública. En las agencias públicas es imprescindible que existan recursos humanos adiestrados en las técnicas, los diseños y los enfoques de investigación más actualizados. Además, deben contar con personal preparado en el uso de estadísticas descriptivas e inferenciales y capacitados para llevar a cabo investigaciones complejas de carácter cuantitativo. </w:t>
      </w:r>
      <w:r w:rsidR="002A38F7" w:rsidRPr="002A38F7">
        <w:rPr>
          <w:rFonts w:ascii="Times New Roman" w:hAnsi="Times New Roman"/>
          <w:b/>
          <w:color w:val="FF0000"/>
          <w:lang w:val="es-ES"/>
        </w:rPr>
        <w:t xml:space="preserve">Siguiendo esta premisa, describa, explique y de ejemplos de los siguientes diseños de investigación científica y como pueden ayudar en la disciplina: </w:t>
      </w:r>
      <w:r w:rsidR="003224B7" w:rsidRPr="00A55D8E">
        <w:rPr>
          <w:rFonts w:ascii="Times New Roman" w:hAnsi="Times New Roman"/>
          <w:b/>
          <w:color w:val="FF0000"/>
          <w:lang w:val="es-ES"/>
        </w:rPr>
        <w:t>1. D</w:t>
      </w:r>
      <w:r w:rsidR="002A38F7" w:rsidRPr="002A38F7">
        <w:rPr>
          <w:rFonts w:ascii="Times New Roman" w:hAnsi="Times New Roman"/>
          <w:b/>
          <w:color w:val="FF0000"/>
          <w:lang w:val="es-ES"/>
        </w:rPr>
        <w:t xml:space="preserve">iseños experimentales 2. </w:t>
      </w:r>
      <w:r w:rsidR="003224B7" w:rsidRPr="00A55D8E">
        <w:rPr>
          <w:rFonts w:ascii="Times New Roman" w:hAnsi="Times New Roman"/>
          <w:b/>
          <w:color w:val="FF0000"/>
          <w:lang w:val="es-ES"/>
        </w:rPr>
        <w:t>Diseños</w:t>
      </w:r>
      <w:r w:rsidR="002A38F7" w:rsidRPr="002A38F7">
        <w:rPr>
          <w:rFonts w:ascii="Times New Roman" w:hAnsi="Times New Roman"/>
          <w:b/>
          <w:color w:val="FF0000"/>
          <w:lang w:val="es-ES"/>
        </w:rPr>
        <w:t xml:space="preserve"> no experimentales 3. </w:t>
      </w:r>
      <w:r w:rsidR="003224B7" w:rsidRPr="00A55D8E">
        <w:rPr>
          <w:rFonts w:ascii="Times New Roman" w:hAnsi="Times New Roman"/>
          <w:b/>
          <w:color w:val="FF0000"/>
          <w:lang w:val="es-ES"/>
        </w:rPr>
        <w:t>Diseños</w:t>
      </w:r>
      <w:r w:rsidR="002A38F7" w:rsidRPr="002A38F7">
        <w:rPr>
          <w:rFonts w:ascii="Times New Roman" w:hAnsi="Times New Roman"/>
          <w:b/>
          <w:color w:val="FF0000"/>
          <w:lang w:val="es-ES"/>
        </w:rPr>
        <w:t xml:space="preserve"> cuasi experimentales </w:t>
      </w:r>
    </w:p>
    <w:p w:rsidR="002A38F7" w:rsidRPr="002A38F7" w:rsidRDefault="0021771D" w:rsidP="002A38F7">
      <w:pPr>
        <w:rPr>
          <w:rFonts w:ascii="Times New Roman" w:hAnsi="Times New Roman"/>
          <w:lang w:val="es-ES"/>
        </w:rPr>
      </w:pPr>
      <w:r>
        <w:rPr>
          <w:rFonts w:ascii="Times New Roman" w:hAnsi="Times New Roman"/>
          <w:b/>
          <w:lang w:val="es-ES"/>
        </w:rPr>
        <w:t>II</w:t>
      </w:r>
      <w:r w:rsidR="002A38F7" w:rsidRPr="002A38F7">
        <w:rPr>
          <w:rFonts w:ascii="Times New Roman" w:hAnsi="Times New Roman"/>
          <w:b/>
          <w:lang w:val="es-ES"/>
        </w:rPr>
        <w:t>.</w:t>
      </w:r>
      <w:r w:rsidR="002A38F7" w:rsidRPr="002A38F7">
        <w:rPr>
          <w:rFonts w:ascii="Times New Roman" w:hAnsi="Times New Roman"/>
          <w:lang w:val="es-ES"/>
        </w:rPr>
        <w:t xml:space="preserve">  El </w:t>
      </w:r>
      <w:r w:rsidR="002A38F7" w:rsidRPr="002A38F7">
        <w:rPr>
          <w:rFonts w:ascii="Times New Roman" w:hAnsi="Times New Roman"/>
          <w:bCs/>
          <w:lang w:val="es-ES"/>
        </w:rPr>
        <w:t xml:space="preserve">enfoque cualitativo </w:t>
      </w:r>
      <w:r w:rsidR="002A38F7" w:rsidRPr="002A38F7">
        <w:rPr>
          <w:rFonts w:ascii="Times New Roman" w:hAnsi="Times New Roman"/>
          <w:lang w:val="es-ES"/>
        </w:rPr>
        <w:t>es esencial para el desarrollo de teorías y para la conceptualización de los fenómenos, asuntos o cosas que se desean investigar minuciosamente. Su prioridad es la descripción, análisis y explicación de lo interesado de forma “</w:t>
      </w:r>
      <w:r w:rsidR="002A38F7" w:rsidRPr="002A38F7">
        <w:rPr>
          <w:rFonts w:ascii="Times New Roman" w:hAnsi="Times New Roman"/>
          <w:i/>
          <w:iCs/>
          <w:lang w:val="es-ES"/>
        </w:rPr>
        <w:t>holística</w:t>
      </w:r>
      <w:r w:rsidR="002A38F7" w:rsidRPr="002A38F7">
        <w:rPr>
          <w:rFonts w:ascii="Times New Roman" w:hAnsi="Times New Roman"/>
          <w:lang w:val="es-ES"/>
        </w:rPr>
        <w:t>” y lo más natural posible. La descripción y explicación debe ser detallada y profunda, por eso es imperativo el uso de cuestionarios que contengan preguntas “</w:t>
      </w:r>
      <w:r w:rsidR="002A38F7" w:rsidRPr="002A38F7">
        <w:rPr>
          <w:rFonts w:ascii="Times New Roman" w:hAnsi="Times New Roman"/>
          <w:i/>
          <w:iCs/>
          <w:lang w:val="es-ES"/>
        </w:rPr>
        <w:t>abierta</w:t>
      </w:r>
      <w:r w:rsidR="002A38F7" w:rsidRPr="002A38F7">
        <w:rPr>
          <w:rFonts w:ascii="Times New Roman" w:hAnsi="Times New Roman"/>
          <w:lang w:val="es-ES"/>
        </w:rPr>
        <w:t xml:space="preserve">s”, que recojan el profundo sentir de los entrevistados. El análisis de los datos recogidos por la observación o por cuestionarios debe ser uno subjetivo, donde el investigador usa su preparación y su modo de ver las cosas para analizarlas. Esa subjetividad es necesaria y promulgada por los que aplican el enfoque cualitativo a sus investigaciones formales.       </w:t>
      </w:r>
    </w:p>
    <w:p w:rsidR="002A38F7" w:rsidRPr="002A38F7" w:rsidRDefault="002A38F7" w:rsidP="002A38F7">
      <w:pPr>
        <w:rPr>
          <w:rFonts w:ascii="Times New Roman" w:hAnsi="Times New Roman"/>
          <w:color w:val="FF0000"/>
          <w:lang w:val="es-ES"/>
        </w:rPr>
      </w:pPr>
      <w:r w:rsidRPr="002A38F7">
        <w:rPr>
          <w:rFonts w:ascii="Times New Roman" w:hAnsi="Times New Roman"/>
          <w:lang w:val="es-ES"/>
        </w:rPr>
        <w:t xml:space="preserve">La </w:t>
      </w:r>
      <w:r w:rsidRPr="002A38F7">
        <w:rPr>
          <w:rFonts w:ascii="Times New Roman" w:hAnsi="Times New Roman"/>
          <w:bCs/>
          <w:lang w:val="es-ES"/>
        </w:rPr>
        <w:t xml:space="preserve">investigación cualitativa </w:t>
      </w:r>
      <w:r w:rsidRPr="002A38F7">
        <w:rPr>
          <w:rFonts w:ascii="Times New Roman" w:hAnsi="Times New Roman"/>
          <w:lang w:val="es-ES"/>
        </w:rPr>
        <w:t>se ha venido consolidando, en estos últimos años, como una metodología válida para la construcción de conocimiento en las ciencias sociales. Dicho enfoque propende por la subjetividad y más exactamente por la inter subjetividad, los contextos, la cotidianidad y la dinámica de interacción entre éstos como elementos constitutivos del quehacer investigativo.</w:t>
      </w:r>
      <w:r w:rsidRPr="002A38F7">
        <w:rPr>
          <w:rFonts w:ascii="Times New Roman" w:hAnsi="Times New Roman"/>
          <w:b/>
          <w:lang w:val="es-ES"/>
        </w:rPr>
        <w:t xml:space="preserve"> </w:t>
      </w:r>
      <w:r w:rsidRPr="002A38F7">
        <w:rPr>
          <w:rFonts w:ascii="Times New Roman" w:hAnsi="Times New Roman"/>
          <w:b/>
          <w:color w:val="FF0000"/>
          <w:lang w:val="es-ES"/>
        </w:rPr>
        <w:t>Analizando la anterior premisa, conteste: ¿Cuáles son los diseños de investigación cualitativa y los pasos más utilizados por los investigadores sociales? ¿Cómo pueden ayudar a desarrollar la disciplina de la administración publica en este siglo 21? Describa, explique y de ejemplos.</w:t>
      </w:r>
    </w:p>
    <w:p w:rsidR="002A38F7" w:rsidRPr="002A38F7" w:rsidRDefault="0021771D" w:rsidP="002A38F7">
      <w:pPr>
        <w:autoSpaceDE w:val="0"/>
        <w:autoSpaceDN w:val="0"/>
        <w:adjustRightInd w:val="0"/>
        <w:spacing w:after="0" w:line="240" w:lineRule="auto"/>
        <w:jc w:val="both"/>
        <w:rPr>
          <w:rFonts w:ascii="Times New Roman" w:hAnsi="Times New Roman"/>
          <w:color w:val="000000"/>
          <w:lang w:val="es-ES"/>
        </w:rPr>
      </w:pPr>
      <w:r>
        <w:rPr>
          <w:rFonts w:ascii="Times New Roman" w:hAnsi="Times New Roman"/>
          <w:b/>
          <w:color w:val="000000"/>
          <w:lang w:val="es-ES"/>
        </w:rPr>
        <w:lastRenderedPageBreak/>
        <w:t>III</w:t>
      </w:r>
      <w:r w:rsidR="002A38F7" w:rsidRPr="002A38F7">
        <w:rPr>
          <w:rFonts w:ascii="Times New Roman" w:hAnsi="Times New Roman"/>
          <w:b/>
          <w:color w:val="000000"/>
          <w:lang w:val="es-ES"/>
        </w:rPr>
        <w:t xml:space="preserve">. </w:t>
      </w:r>
      <w:r w:rsidR="002A38F7" w:rsidRPr="002A38F7">
        <w:rPr>
          <w:rFonts w:ascii="Times New Roman" w:hAnsi="Times New Roman"/>
          <w:color w:val="000000"/>
          <w:lang w:val="es-ES"/>
        </w:rPr>
        <w:t>La administración pública es una disciplina que está sufriendo grandes cambios debido a los constantes desarrollos en la tecnología, las exigencias de sus clientes, la competencia con otros proveedores de servicios, las transformaciones en la sociedad organizacional, y los efectos de la globalización mundial. La investigación es el principal instrumento para el desarrollo de cualquier disciplina del saber. Por tanto, la administración pública del presente y futuro debe contar con investigaciones rigurosas y la utilización de diferentes enfoques metodológicos y diseños de investigación para su actualización y continuo desarrollo. El administrador público moderno necesita entender el descubrimiento científico e incorporarlo en las tomas de decisiones que es una función primordial del administrador. Esto es cierto si la responsabilidad del administrador público es financiera, de producción, de recursos humanos o de mercadotecnia y es válida sin considerar el nivel del administrador.</w:t>
      </w:r>
    </w:p>
    <w:p w:rsidR="002A38F7" w:rsidRPr="002A38F7" w:rsidRDefault="002A38F7" w:rsidP="002A38F7">
      <w:pPr>
        <w:autoSpaceDE w:val="0"/>
        <w:autoSpaceDN w:val="0"/>
        <w:adjustRightInd w:val="0"/>
        <w:spacing w:after="0" w:line="240" w:lineRule="auto"/>
        <w:jc w:val="both"/>
        <w:rPr>
          <w:rFonts w:ascii="Times New Roman" w:hAnsi="Times New Roman"/>
          <w:color w:val="FF0000"/>
          <w:lang w:val="es-ES"/>
        </w:rPr>
      </w:pPr>
      <w:r w:rsidRPr="002A38F7">
        <w:rPr>
          <w:rFonts w:ascii="Times New Roman" w:hAnsi="Times New Roman"/>
          <w:color w:val="000000"/>
          <w:lang w:val="es-ES"/>
        </w:rPr>
        <w:t xml:space="preserve">            Se necesita tener información durante la toma de decisiones para no equivocarse, en la elección de las alternativas. Así como también se requiere la información después de la toma de decisión, para controlar el resultado de decisión, evaluar y controlar el proceso y asegurar la efectividad de la decisión. Los procesos de evaluación de programas y análisis de política pública requieren de investigaciones rigurosas, usando las más actualizadas técnicas de investigación social. </w:t>
      </w:r>
      <w:r w:rsidRPr="002A38F7">
        <w:rPr>
          <w:rFonts w:ascii="Times New Roman" w:hAnsi="Times New Roman"/>
          <w:b/>
          <w:color w:val="FF0000"/>
          <w:lang w:val="es-ES"/>
        </w:rPr>
        <w:t xml:space="preserve">El diseño de muestreo probabilístico es una herramienta necesaria para conocer las necesidades de los clientes (el </w:t>
      </w:r>
      <w:r w:rsidR="003224B7" w:rsidRPr="00A55D8E">
        <w:rPr>
          <w:rFonts w:ascii="Times New Roman" w:hAnsi="Times New Roman"/>
          <w:b/>
          <w:color w:val="FF0000"/>
          <w:lang w:val="es-ES"/>
        </w:rPr>
        <w:t>público</w:t>
      </w:r>
      <w:r w:rsidRPr="002A38F7">
        <w:rPr>
          <w:rFonts w:ascii="Times New Roman" w:hAnsi="Times New Roman"/>
          <w:b/>
          <w:color w:val="FF0000"/>
          <w:lang w:val="es-ES"/>
        </w:rPr>
        <w:t xml:space="preserve">) del gobierno. Explique las diferentes técnicas de muestreo probabilístico y de ejemplos de cómo utilizarlas en la disciplina. </w:t>
      </w:r>
    </w:p>
    <w:p w:rsidR="002A38F7" w:rsidRPr="002A38F7" w:rsidRDefault="0021771D" w:rsidP="002A38F7">
      <w:pPr>
        <w:spacing w:before="100" w:beforeAutospacing="1" w:after="100" w:afterAutospacing="1" w:line="240" w:lineRule="auto"/>
        <w:rPr>
          <w:rFonts w:ascii="Times New Roman" w:eastAsia="Times New Roman" w:hAnsi="Times New Roman"/>
          <w:color w:val="FF0000"/>
          <w:lang w:val="es-ES"/>
        </w:rPr>
      </w:pPr>
      <w:r>
        <w:rPr>
          <w:rFonts w:ascii="Times New Roman" w:eastAsia="Times New Roman" w:hAnsi="Times New Roman"/>
          <w:b/>
          <w:lang w:val="es-ES"/>
        </w:rPr>
        <w:t>IV</w:t>
      </w:r>
      <w:r w:rsidR="002A38F7" w:rsidRPr="002A38F7">
        <w:rPr>
          <w:rFonts w:ascii="Times New Roman" w:eastAsia="Times New Roman" w:hAnsi="Times New Roman"/>
          <w:b/>
          <w:lang w:val="es-ES"/>
        </w:rPr>
        <w:t xml:space="preserve">. </w:t>
      </w:r>
      <w:r w:rsidR="002A38F7" w:rsidRPr="002A38F7">
        <w:rPr>
          <w:rFonts w:ascii="Times New Roman" w:eastAsia="Times New Roman" w:hAnsi="Times New Roman"/>
          <w:lang w:val="es-ES"/>
        </w:rPr>
        <w:t xml:space="preserve">En el plano profesional, el administrador público del presente y futuro debe conocer y dominar las destrezas básicas de las estadísticas tanto descriptivas como inferenciales. La medición de la motivación, la autoestima, la ejecución y el desempeño es fundamental para el gerente público del siglo 21. Conocer si en las agencias se están cumpliendo con sus objetivos y metas y si los programas son eficientes, eficaces y efectivos son prioridad para el buen manejo de las funciones y la reducción del exceso gubernamental. </w:t>
      </w:r>
      <w:r w:rsidR="002A38F7" w:rsidRPr="002A38F7">
        <w:rPr>
          <w:rFonts w:ascii="Times New Roman" w:eastAsia="Times New Roman" w:hAnsi="Times New Roman"/>
          <w:b/>
          <w:color w:val="FF0000"/>
          <w:lang w:val="es-ES"/>
        </w:rPr>
        <w:t>Siguiendo esta línea de pensamiento conteste en forma de ensayo las siguientes interrogantes:</w:t>
      </w:r>
    </w:p>
    <w:p w:rsidR="002A38F7" w:rsidRPr="002A38F7" w:rsidRDefault="002A38F7" w:rsidP="002A38F7">
      <w:pPr>
        <w:spacing w:after="0" w:line="240" w:lineRule="auto"/>
        <w:rPr>
          <w:rFonts w:ascii="Times New Roman" w:hAnsi="Times New Roman"/>
          <w:b/>
          <w:color w:val="FF0000"/>
          <w:lang w:val="es-ES"/>
        </w:rPr>
      </w:pPr>
      <w:r w:rsidRPr="002A38F7">
        <w:rPr>
          <w:rFonts w:ascii="Times New Roman" w:hAnsi="Times New Roman"/>
          <w:b/>
          <w:color w:val="FF0000"/>
          <w:lang w:val="es-ES"/>
        </w:rPr>
        <w:t xml:space="preserve">1. ¿Por </w:t>
      </w:r>
      <w:proofErr w:type="gramStart"/>
      <w:r w:rsidRPr="002A38F7">
        <w:rPr>
          <w:rFonts w:ascii="Times New Roman" w:hAnsi="Times New Roman"/>
          <w:b/>
          <w:color w:val="FF0000"/>
          <w:lang w:val="es-ES"/>
        </w:rPr>
        <w:t>qué  el</w:t>
      </w:r>
      <w:proofErr w:type="gramEnd"/>
      <w:r w:rsidRPr="002A38F7">
        <w:rPr>
          <w:rFonts w:ascii="Times New Roman" w:hAnsi="Times New Roman"/>
          <w:b/>
          <w:color w:val="FF0000"/>
          <w:lang w:val="es-ES"/>
        </w:rPr>
        <w:t xml:space="preserve"> conocer si los programas de las agencias estatales y municipales son costo-efectivos es de alto valor para la gerencia que se enfrenta a recortes presupuestarios y estrechez financiera?  </w:t>
      </w:r>
    </w:p>
    <w:p w:rsidR="002A38F7" w:rsidRPr="002A38F7" w:rsidRDefault="002A38F7" w:rsidP="002A38F7">
      <w:pPr>
        <w:spacing w:after="0" w:line="240" w:lineRule="auto"/>
        <w:rPr>
          <w:rFonts w:ascii="Times New Roman" w:hAnsi="Times New Roman"/>
          <w:b/>
          <w:color w:val="FF0000"/>
          <w:lang w:val="es-ES"/>
        </w:rPr>
      </w:pPr>
      <w:r w:rsidRPr="002A38F7">
        <w:rPr>
          <w:rFonts w:ascii="Times New Roman" w:hAnsi="Times New Roman"/>
          <w:b/>
          <w:color w:val="FF0000"/>
          <w:lang w:val="es-ES"/>
        </w:rPr>
        <w:t xml:space="preserve">2. ¿Cómo las herramientas cuantitativas reducen la </w:t>
      </w:r>
      <w:proofErr w:type="gramStart"/>
      <w:r w:rsidRPr="002A38F7">
        <w:rPr>
          <w:rFonts w:ascii="Times New Roman" w:hAnsi="Times New Roman"/>
          <w:b/>
          <w:color w:val="FF0000"/>
          <w:lang w:val="es-ES"/>
        </w:rPr>
        <w:t>improvisación  y</w:t>
      </w:r>
      <w:proofErr w:type="gramEnd"/>
      <w:r w:rsidRPr="002A38F7">
        <w:rPr>
          <w:rFonts w:ascii="Times New Roman" w:hAnsi="Times New Roman"/>
          <w:b/>
          <w:color w:val="FF0000"/>
          <w:lang w:val="es-ES"/>
        </w:rPr>
        <w:t xml:space="preserve"> el cometimiento de graves errores decisionales con serias consecuencias?</w:t>
      </w:r>
    </w:p>
    <w:p w:rsidR="002A38F7" w:rsidRPr="002A38F7" w:rsidRDefault="002A38F7" w:rsidP="002A38F7">
      <w:pPr>
        <w:spacing w:after="0" w:line="240" w:lineRule="auto"/>
        <w:rPr>
          <w:rFonts w:ascii="Times New Roman" w:hAnsi="Times New Roman"/>
          <w:b/>
          <w:color w:val="FF0000"/>
          <w:lang w:val="es-ES"/>
        </w:rPr>
      </w:pPr>
      <w:r w:rsidRPr="002A38F7">
        <w:rPr>
          <w:rFonts w:ascii="Times New Roman" w:hAnsi="Times New Roman"/>
          <w:b/>
          <w:color w:val="FF0000"/>
          <w:lang w:val="es-ES"/>
        </w:rPr>
        <w:t xml:space="preserve">3. ¿Por qué las políticas públicas las debemos evaluar constantemente midiendo su impacto y prediciendo sus consecuencias? </w:t>
      </w:r>
    </w:p>
    <w:p w:rsidR="002A38F7" w:rsidRPr="002A38F7" w:rsidRDefault="002A38F7" w:rsidP="002A38F7">
      <w:pPr>
        <w:spacing w:after="0" w:line="240" w:lineRule="auto"/>
        <w:rPr>
          <w:rFonts w:ascii="Times New Roman" w:hAnsi="Times New Roman"/>
          <w:b/>
          <w:color w:val="FF0000"/>
          <w:lang w:val="es-ES"/>
        </w:rPr>
      </w:pPr>
      <w:r w:rsidRPr="002A38F7">
        <w:rPr>
          <w:rFonts w:ascii="Times New Roman" w:hAnsi="Times New Roman"/>
          <w:b/>
          <w:color w:val="FF0000"/>
          <w:lang w:val="es-ES"/>
        </w:rPr>
        <w:t xml:space="preserve">4. </w:t>
      </w:r>
      <w:r w:rsidRPr="002A38F7">
        <w:rPr>
          <w:rFonts w:ascii="Times New Roman" w:hAnsi="Times New Roman"/>
          <w:b/>
          <w:color w:val="FF0000"/>
        </w:rPr>
        <w:t xml:space="preserve">Describa y explique las 4 escalas o niveles de medición y señale que estadísticas de </w:t>
      </w:r>
      <w:r w:rsidRPr="002A38F7">
        <w:rPr>
          <w:rFonts w:ascii="Times New Roman" w:hAnsi="Times New Roman"/>
          <w:b/>
          <w:color w:val="FF0000"/>
          <w:lang w:val="ca-ES"/>
        </w:rPr>
        <w:t>correlaciones inferenciales</w:t>
      </w:r>
      <w:r w:rsidRPr="002A38F7">
        <w:rPr>
          <w:rFonts w:ascii="Times New Roman" w:hAnsi="Times New Roman"/>
          <w:b/>
          <w:color w:val="FF0000"/>
        </w:rPr>
        <w:t xml:space="preserve"> aplican para que dos variables de la </w:t>
      </w:r>
      <w:proofErr w:type="gramStart"/>
      <w:r w:rsidRPr="002A38F7">
        <w:rPr>
          <w:rFonts w:ascii="Times New Roman" w:hAnsi="Times New Roman"/>
          <w:b/>
          <w:color w:val="FF0000"/>
        </w:rPr>
        <w:t>misma  escala</w:t>
      </w:r>
      <w:proofErr w:type="gramEnd"/>
      <w:r w:rsidRPr="002A38F7">
        <w:rPr>
          <w:rFonts w:ascii="Times New Roman" w:hAnsi="Times New Roman"/>
          <w:b/>
          <w:color w:val="FF0000"/>
        </w:rPr>
        <w:t xml:space="preserve"> (para cada escala) puedan ser correlacionadas.</w:t>
      </w:r>
    </w:p>
    <w:p w:rsidR="002A38F7" w:rsidRPr="002A38F7" w:rsidRDefault="002A38F7" w:rsidP="002A38F7">
      <w:pPr>
        <w:spacing w:after="0" w:line="240" w:lineRule="auto"/>
        <w:rPr>
          <w:rFonts w:ascii="Times New Roman" w:hAnsi="Times New Roman"/>
          <w:b/>
        </w:rPr>
      </w:pPr>
    </w:p>
    <w:p w:rsidR="002A38F7" w:rsidRPr="002A38F7" w:rsidRDefault="002A38F7" w:rsidP="002A38F7">
      <w:pPr>
        <w:rPr>
          <w:rFonts w:ascii="Times New Roman" w:hAnsi="Times New Roman"/>
          <w:lang w:val="es-ES"/>
        </w:rPr>
      </w:pPr>
    </w:p>
    <w:p w:rsidR="002A38F7" w:rsidRPr="002A38F7" w:rsidRDefault="002A38F7" w:rsidP="002A38F7">
      <w:pPr>
        <w:rPr>
          <w:rFonts w:ascii="Times New Roman" w:hAnsi="Times New Roman"/>
          <w:lang w:val="es-ES"/>
        </w:rPr>
      </w:pPr>
      <w:r w:rsidRPr="002A38F7">
        <w:rPr>
          <w:rFonts w:ascii="Times New Roman" w:hAnsi="Times New Roman"/>
          <w:lang w:val="es-ES"/>
        </w:rPr>
        <w:t xml:space="preserve">                     </w:t>
      </w:r>
    </w:p>
    <w:p w:rsidR="0099098C" w:rsidRPr="002A38F7" w:rsidRDefault="00C46B92">
      <w:pPr>
        <w:rPr>
          <w:lang w:val="es-ES"/>
        </w:rPr>
      </w:pPr>
    </w:p>
    <w:sectPr w:rsidR="0099098C" w:rsidRPr="002A38F7" w:rsidSect="00C80DC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C46B92">
      <w:pPr>
        <w:spacing w:after="0" w:line="240" w:lineRule="auto"/>
      </w:pPr>
      <w:r>
        <w:separator/>
      </w:r>
    </w:p>
  </w:endnote>
  <w:endnote w:type="continuationSeparator" w:id="0">
    <w:p w:rsidR="00000000" w:rsidRDefault="00C46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CB6" w:rsidRDefault="00380D62">
    <w:pPr>
      <w:pStyle w:val="Footer"/>
      <w:jc w:val="right"/>
    </w:pPr>
    <w:r>
      <w:fldChar w:fldCharType="begin"/>
    </w:r>
    <w:r>
      <w:instrText xml:space="preserve"> PAGE   \* MERGEFORMAT </w:instrText>
    </w:r>
    <w:r>
      <w:fldChar w:fldCharType="separate"/>
    </w:r>
    <w:r w:rsidR="00C46B92">
      <w:rPr>
        <w:noProof/>
      </w:rPr>
      <w:t>2</w:t>
    </w:r>
    <w:r>
      <w:fldChar w:fldCharType="end"/>
    </w:r>
  </w:p>
  <w:p w:rsidR="003A0CB6" w:rsidRDefault="00C46B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C46B92">
      <w:pPr>
        <w:spacing w:after="0" w:line="240" w:lineRule="auto"/>
      </w:pPr>
      <w:r>
        <w:separator/>
      </w:r>
    </w:p>
  </w:footnote>
  <w:footnote w:type="continuationSeparator" w:id="0">
    <w:p w:rsidR="00000000" w:rsidRDefault="00C46B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A38F7"/>
    <w:rsid w:val="0021771D"/>
    <w:rsid w:val="002A38F7"/>
    <w:rsid w:val="002B33DB"/>
    <w:rsid w:val="003224B7"/>
    <w:rsid w:val="00380D62"/>
    <w:rsid w:val="005B07D7"/>
    <w:rsid w:val="00694FF9"/>
    <w:rsid w:val="007468F1"/>
    <w:rsid w:val="009B5E45"/>
    <w:rsid w:val="00A55D8E"/>
    <w:rsid w:val="00C46B92"/>
    <w:rsid w:val="00CC3C8E"/>
    <w:rsid w:val="00CC65FF"/>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4F2BC8-B2A9-43D5-8AA0-3BC7A7ECF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PR" w:eastAsia="es-PR"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A38F7"/>
    <w:pPr>
      <w:tabs>
        <w:tab w:val="center" w:pos="4680"/>
        <w:tab w:val="right" w:pos="9360"/>
      </w:tabs>
    </w:pPr>
    <w:rPr>
      <w:lang w:val="en-US"/>
    </w:rPr>
  </w:style>
  <w:style w:type="character" w:customStyle="1" w:styleId="FooterChar">
    <w:name w:val="Footer Char"/>
    <w:link w:val="Footer"/>
    <w:uiPriority w:val="99"/>
    <w:rsid w:val="002A38F7"/>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965</Words>
  <Characters>5311</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 Blanco</cp:lastModifiedBy>
  <cp:revision>2</cp:revision>
  <dcterms:created xsi:type="dcterms:W3CDTF">2016-10-24T17:08:00Z</dcterms:created>
  <dcterms:modified xsi:type="dcterms:W3CDTF">2016-10-24T17:08:00Z</dcterms:modified>
</cp:coreProperties>
</file>